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83"/>
        <w:gridCol w:w="7190"/>
      </w:tblGrid>
      <w:tr w:rsidR="004F7E19" w14:paraId="39CFA37A" w14:textId="77777777" w:rsidTr="001838B6">
        <w:trPr>
          <w:trHeight w:val="1701"/>
          <w:jc w:val="center"/>
        </w:trPr>
        <w:tc>
          <w:tcPr>
            <w:tcW w:w="358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1A822A98" w14:textId="77777777" w:rsidR="004F7E19" w:rsidRPr="00A2572A" w:rsidRDefault="004F7E19" w:rsidP="001838B6">
            <w:pPr>
              <w:tabs>
                <w:tab w:val="left" w:pos="6237"/>
              </w:tabs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4559B1B" wp14:editId="332C18B3">
                  <wp:extent cx="2275205" cy="108267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N CB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8D161" w14:textId="77777777" w:rsidR="004F7E19" w:rsidRDefault="004F7E19" w:rsidP="004F7E19">
            <w:pPr>
              <w:jc w:val="center"/>
              <w:rPr>
                <w:rFonts w:ascii="Arial Narrow" w:hAnsi="Arial Narrow" w:cs="Arial"/>
                <w:b/>
                <w:color w:val="063968"/>
                <w:sz w:val="16"/>
                <w:szCs w:val="16"/>
                <w:u w:val="single"/>
              </w:rPr>
            </w:pPr>
          </w:p>
          <w:p w14:paraId="27516DBC" w14:textId="67B1C62A" w:rsidR="00A04205" w:rsidRPr="00903CB4" w:rsidRDefault="00A04205" w:rsidP="00A04205">
            <w:pPr>
              <w:jc w:val="center"/>
              <w:rPr>
                <w:b/>
                <w:color w:val="000000" w:themeColor="text1"/>
              </w:rPr>
            </w:pPr>
            <w:r w:rsidRPr="00903CB4">
              <w:rPr>
                <w:b/>
                <w:color w:val="000000" w:themeColor="text1"/>
                <w:u w:val="single"/>
              </w:rPr>
              <w:t>Président de la CUN-CBG :</w:t>
            </w:r>
            <w:r w:rsidRPr="00903CB4">
              <w:rPr>
                <w:b/>
                <w:color w:val="000000" w:themeColor="text1"/>
              </w:rPr>
              <w:t xml:space="preserve">    Jean Bernard MOING</w:t>
            </w:r>
            <w:r w:rsidR="0052572F">
              <w:rPr>
                <w:b/>
                <w:color w:val="000000" w:themeColor="text1"/>
              </w:rPr>
              <w:t>S</w:t>
            </w:r>
            <w:bookmarkStart w:id="0" w:name="_GoBack"/>
            <w:bookmarkEnd w:id="0"/>
          </w:p>
          <w:p w14:paraId="79EB9338" w14:textId="77777777" w:rsidR="00A04205" w:rsidRPr="00903CB4" w:rsidRDefault="00A04205" w:rsidP="00A04205">
            <w:pPr>
              <w:jc w:val="center"/>
              <w:rPr>
                <w:b/>
                <w:color w:val="000000" w:themeColor="text1"/>
              </w:rPr>
            </w:pPr>
          </w:p>
          <w:p w14:paraId="5D7BC7F3" w14:textId="77777777" w:rsidR="00A04205" w:rsidRPr="00903CB4" w:rsidRDefault="00A04205" w:rsidP="00A04205">
            <w:pPr>
              <w:jc w:val="center"/>
              <w:rPr>
                <w:b/>
                <w:color w:val="000000" w:themeColor="text1"/>
              </w:rPr>
            </w:pPr>
            <w:r w:rsidRPr="00903CB4">
              <w:rPr>
                <w:b/>
                <w:color w:val="000000" w:themeColor="text1"/>
              </w:rPr>
              <w:t xml:space="preserve">Rue de la Millette </w:t>
            </w:r>
            <w:r>
              <w:rPr>
                <w:b/>
                <w:color w:val="000000" w:themeColor="text1"/>
              </w:rPr>
              <w:t xml:space="preserve">- </w:t>
            </w:r>
            <w:r w:rsidRPr="00903CB4">
              <w:rPr>
                <w:b/>
                <w:color w:val="000000" w:themeColor="text1"/>
              </w:rPr>
              <w:t>63210 NEBOUZAT</w:t>
            </w:r>
          </w:p>
          <w:p w14:paraId="70B291D0" w14:textId="77777777" w:rsidR="00A04205" w:rsidRPr="00903CB4" w:rsidRDefault="00A04205" w:rsidP="00A04205">
            <w:pPr>
              <w:jc w:val="center"/>
              <w:rPr>
                <w:b/>
                <w:color w:val="000000" w:themeColor="text1"/>
              </w:rPr>
            </w:pPr>
          </w:p>
          <w:p w14:paraId="0D90BEEB" w14:textId="77777777" w:rsidR="00A04205" w:rsidRPr="00903CB4" w:rsidRDefault="00A04205" w:rsidP="00A04205">
            <w:pPr>
              <w:jc w:val="center"/>
              <w:rPr>
                <w:b/>
                <w:color w:val="000000" w:themeColor="text1"/>
              </w:rPr>
            </w:pPr>
            <w:r w:rsidRPr="00903CB4">
              <w:rPr>
                <w:b/>
                <w:color w:val="000000" w:themeColor="text1"/>
              </w:rPr>
              <w:sym w:font="Wingdings" w:char="F028"/>
            </w:r>
            <w:r w:rsidRPr="00903CB4">
              <w:rPr>
                <w:b/>
                <w:color w:val="000000" w:themeColor="text1"/>
              </w:rPr>
              <w:t xml:space="preserve"> 04 73 87 17 75 – 06 64 77 10 20     </w:t>
            </w:r>
            <w:r w:rsidRPr="00903CB4">
              <w:rPr>
                <w:b/>
                <w:color w:val="000000" w:themeColor="text1"/>
              </w:rPr>
              <w:sym w:font="Wingdings" w:char="F03A"/>
            </w:r>
            <w:r w:rsidRPr="00903CB4">
              <w:rPr>
                <w:b/>
                <w:color w:val="000000" w:themeColor="text1"/>
              </w:rPr>
              <w:t xml:space="preserve"> jbmoings@gmail.com</w:t>
            </w:r>
          </w:p>
          <w:p w14:paraId="40AD0BBB" w14:textId="2EC103FD" w:rsidR="004F7E19" w:rsidRDefault="004F7E19" w:rsidP="001838B6">
            <w:pPr>
              <w:tabs>
                <w:tab w:val="left" w:pos="6237"/>
              </w:tabs>
              <w:jc w:val="center"/>
            </w:pPr>
          </w:p>
          <w:p w14:paraId="49A7E9DD" w14:textId="77777777" w:rsidR="00A53FEF" w:rsidRDefault="005A398A" w:rsidP="00A53FEF">
            <w:pPr>
              <w:jc w:val="center"/>
              <w:rPr>
                <w:rFonts w:ascii="Arial" w:hAnsi="Arial" w:cs="Arial"/>
                <w:b/>
                <w:bCs/>
                <w:color w:val="06396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63968"/>
                <w:u w:val="single"/>
              </w:rPr>
              <w:t>PROTOCOLE DU CHALLENGE INTER RACES DE LA S.C.C.</w:t>
            </w:r>
          </w:p>
          <w:p w14:paraId="49C39076" w14:textId="77777777" w:rsidR="00A53FEF" w:rsidRPr="001007C5" w:rsidRDefault="00A53FEF" w:rsidP="005773F3">
            <w:pPr>
              <w:jc w:val="center"/>
              <w:rPr>
                <w:rFonts w:ascii="Arial" w:hAnsi="Arial" w:cs="Arial"/>
                <w:b/>
                <w:bCs/>
                <w:color w:val="063968"/>
                <w:sz w:val="10"/>
                <w:szCs w:val="10"/>
                <w:u w:val="single"/>
              </w:rPr>
            </w:pPr>
          </w:p>
          <w:p w14:paraId="6E89DC27" w14:textId="48DA20E1" w:rsidR="001007C5" w:rsidRPr="00FC37AB" w:rsidRDefault="005A398A" w:rsidP="0000135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63968"/>
                <w:u w:val="single"/>
              </w:rPr>
              <w:t xml:space="preserve">Intégré aux Grands </w:t>
            </w:r>
            <w:r w:rsidR="00C97802">
              <w:rPr>
                <w:rFonts w:ascii="Arial" w:hAnsi="Arial" w:cs="Arial"/>
                <w:b/>
                <w:bCs/>
                <w:color w:val="063968"/>
                <w:u w:val="single"/>
              </w:rPr>
              <w:t>Evènements</w:t>
            </w:r>
            <w:r>
              <w:rPr>
                <w:rFonts w:ascii="Arial" w:hAnsi="Arial" w:cs="Arial"/>
                <w:b/>
                <w:bCs/>
                <w:color w:val="063968"/>
                <w:u w:val="single"/>
              </w:rPr>
              <w:t xml:space="preserve"> de la CUN-CBG</w:t>
            </w:r>
          </w:p>
        </w:tc>
      </w:tr>
    </w:tbl>
    <w:p w14:paraId="6DBF5AF5" w14:textId="77777777" w:rsidR="00001354" w:rsidRDefault="00001354" w:rsidP="00076D93">
      <w:pPr>
        <w:rPr>
          <w:b/>
          <w:u w:val="single"/>
        </w:rPr>
      </w:pPr>
    </w:p>
    <w:p w14:paraId="6F15C097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308A4603" w14:textId="0554333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>- Lors de la réunion du 21 mars 2014, la CUN cbg a décidé d’intégrer le Challenge Inter Races de la S</w:t>
      </w:r>
      <w:r w:rsidR="00C64A26">
        <w:rPr>
          <w:sz w:val="24"/>
          <w:szCs w:val="24"/>
        </w:rPr>
        <w:t xml:space="preserve">. C. C. </w:t>
      </w:r>
      <w:r w:rsidRPr="00DF406B">
        <w:rPr>
          <w:sz w:val="24"/>
          <w:szCs w:val="24"/>
        </w:rPr>
        <w:t xml:space="preserve">aux Grands </w:t>
      </w:r>
      <w:r w:rsidR="0027003A" w:rsidRPr="00DF406B">
        <w:rPr>
          <w:sz w:val="24"/>
          <w:szCs w:val="24"/>
        </w:rPr>
        <w:t>Événements</w:t>
      </w:r>
      <w:r w:rsidRPr="00DF406B">
        <w:rPr>
          <w:sz w:val="24"/>
          <w:szCs w:val="24"/>
        </w:rPr>
        <w:t xml:space="preserve"> (Coupes, Grands Prix SCC, Championnats).</w:t>
      </w:r>
    </w:p>
    <w:p w14:paraId="43AC9CF5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500E41DD" w14:textId="7777777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>- L’objectif de ce Challenge est de valoriser un maximum de races diverses, qui pratiquent certaines de nos disciplines.</w:t>
      </w:r>
    </w:p>
    <w:p w14:paraId="4E01937A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2D838125" w14:textId="734584A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- Les quatre disciplines qui composent ce Challenge sont : le Mondioring, </w:t>
      </w:r>
      <w:r w:rsidR="00294BA1" w:rsidRPr="00DF406B">
        <w:rPr>
          <w:sz w:val="24"/>
          <w:szCs w:val="24"/>
        </w:rPr>
        <w:t xml:space="preserve">l’Obéissance, </w:t>
      </w:r>
      <w:r w:rsidR="0027003A">
        <w:rPr>
          <w:sz w:val="24"/>
          <w:szCs w:val="24"/>
        </w:rPr>
        <w:t>l’I. G. P.</w:t>
      </w:r>
      <w:r w:rsidRPr="00DF406B">
        <w:rPr>
          <w:sz w:val="24"/>
          <w:szCs w:val="24"/>
        </w:rPr>
        <w:t xml:space="preserve"> et le Ring. Par dérogation exceptionnelle justifiée, La CUN </w:t>
      </w:r>
      <w:r w:rsidR="00294BA1" w:rsidRPr="00DF406B">
        <w:rPr>
          <w:sz w:val="24"/>
          <w:szCs w:val="24"/>
        </w:rPr>
        <w:t>cbg pourra</w:t>
      </w:r>
      <w:r w:rsidRPr="00DF406B">
        <w:rPr>
          <w:sz w:val="24"/>
          <w:szCs w:val="24"/>
        </w:rPr>
        <w:t xml:space="preserve"> autoriser l’organisation de ce challenge à la condition expresse qu’il comporte 3</w:t>
      </w:r>
      <w:r w:rsidR="0027003A">
        <w:rPr>
          <w:sz w:val="24"/>
          <w:szCs w:val="24"/>
        </w:rPr>
        <w:t xml:space="preserve">, voir 2 </w:t>
      </w:r>
      <w:r w:rsidRPr="00DF406B">
        <w:rPr>
          <w:sz w:val="24"/>
          <w:szCs w:val="24"/>
        </w:rPr>
        <w:t>disciplines à minima.</w:t>
      </w:r>
    </w:p>
    <w:p w14:paraId="28FE2968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398740C4" w14:textId="6A6CEB7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- Pour la demande d’organisation, se référer au Cahier des charges administratif des Grands </w:t>
      </w:r>
      <w:r w:rsidR="0027003A" w:rsidRPr="00DF406B">
        <w:rPr>
          <w:sz w:val="24"/>
          <w:szCs w:val="24"/>
        </w:rPr>
        <w:t>Événements</w:t>
      </w:r>
      <w:r w:rsidRPr="00DF406B">
        <w:rPr>
          <w:sz w:val="24"/>
          <w:szCs w:val="24"/>
        </w:rPr>
        <w:t>, sur le site de la CUN cbg : www.cun-cbg.com</w:t>
      </w:r>
    </w:p>
    <w:p w14:paraId="14CC6BB5" w14:textId="7777777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 </w:t>
      </w:r>
    </w:p>
    <w:p w14:paraId="014CC3B1" w14:textId="7777777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>- La partie technique de chaque discipline est conforme aux règlements des différents Groupes Travail concernés.</w:t>
      </w:r>
    </w:p>
    <w:p w14:paraId="78FC14F8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79BD6CB8" w14:textId="7777777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>- Le Challenge se déroulera obligatoirement le 3</w:t>
      </w:r>
      <w:r w:rsidRPr="00DF406B">
        <w:rPr>
          <w:sz w:val="24"/>
          <w:szCs w:val="24"/>
          <w:vertAlign w:val="superscript"/>
        </w:rPr>
        <w:t>ème</w:t>
      </w:r>
      <w:r w:rsidRPr="00DF406B">
        <w:rPr>
          <w:sz w:val="24"/>
          <w:szCs w:val="24"/>
        </w:rPr>
        <w:t xml:space="preserve"> week-end complet du mois d’octobre.</w:t>
      </w:r>
    </w:p>
    <w:p w14:paraId="7300D989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3ECBC1EF" w14:textId="0986D2A7" w:rsidR="005A398A" w:rsidRPr="004236AA" w:rsidRDefault="004236AA" w:rsidP="00423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98A" w:rsidRPr="004236AA">
        <w:rPr>
          <w:sz w:val="24"/>
          <w:szCs w:val="24"/>
        </w:rPr>
        <w:t>L’objectif de ce Challenge étant de valoriser le plus grand nombre de races différentes, la priorité sera donnée aux races autres que le Berger Belge M</w:t>
      </w:r>
      <w:r w:rsidR="00294BA1">
        <w:rPr>
          <w:sz w:val="24"/>
          <w:szCs w:val="24"/>
        </w:rPr>
        <w:t xml:space="preserve">alinois et le Berger Allemand, </w:t>
      </w:r>
      <w:r w:rsidR="005A398A" w:rsidRPr="004236AA">
        <w:rPr>
          <w:sz w:val="24"/>
          <w:szCs w:val="24"/>
        </w:rPr>
        <w:t>néanmoins, des sujets de ces races pourront être présentés selon un quota préalablement défini par la CUN cbg, en</w:t>
      </w:r>
      <w:r w:rsidR="00294BA1">
        <w:rPr>
          <w:sz w:val="24"/>
          <w:szCs w:val="24"/>
        </w:rPr>
        <w:t xml:space="preserve"> fonction des engagements reçus</w:t>
      </w:r>
      <w:r w:rsidR="005A398A" w:rsidRPr="004236AA">
        <w:rPr>
          <w:sz w:val="24"/>
          <w:szCs w:val="24"/>
        </w:rPr>
        <w:t>.</w:t>
      </w:r>
      <w:r w:rsidRPr="004236AA">
        <w:rPr>
          <w:sz w:val="24"/>
          <w:szCs w:val="24"/>
        </w:rPr>
        <w:t xml:space="preserve"> La CUN cbg sélectionnera selon les critères ci-dessus.</w:t>
      </w:r>
    </w:p>
    <w:p w14:paraId="446B9A6A" w14:textId="77777777" w:rsidR="004236AA" w:rsidRPr="004236AA" w:rsidRDefault="004236AA" w:rsidP="004236AA">
      <w:pPr>
        <w:jc w:val="both"/>
        <w:rPr>
          <w:sz w:val="24"/>
          <w:szCs w:val="24"/>
        </w:rPr>
      </w:pPr>
    </w:p>
    <w:p w14:paraId="29DBCCFD" w14:textId="454ED238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- Les juges et Hommes Assistants seront </w:t>
      </w:r>
      <w:r w:rsidR="0027003A">
        <w:rPr>
          <w:sz w:val="24"/>
          <w:szCs w:val="24"/>
        </w:rPr>
        <w:t>proposés par l’organisateur, ils seront en priorité choisi localement, afin de valoriser l’A. C</w:t>
      </w:r>
      <w:r w:rsidR="00434726">
        <w:rPr>
          <w:sz w:val="24"/>
          <w:szCs w:val="24"/>
        </w:rPr>
        <w:t xml:space="preserve">. </w:t>
      </w:r>
      <w:r w:rsidR="0027003A">
        <w:rPr>
          <w:sz w:val="24"/>
          <w:szCs w:val="24"/>
        </w:rPr>
        <w:t xml:space="preserve">Territoriale </w:t>
      </w:r>
      <w:r w:rsidR="0027003A" w:rsidRPr="00DF406B">
        <w:rPr>
          <w:sz w:val="24"/>
          <w:szCs w:val="24"/>
        </w:rPr>
        <w:t>organisatrice</w:t>
      </w:r>
      <w:r w:rsidR="0027003A">
        <w:rPr>
          <w:sz w:val="24"/>
          <w:szCs w:val="24"/>
        </w:rPr>
        <w:t xml:space="preserve">. Ils seront validés </w:t>
      </w:r>
      <w:r w:rsidRPr="00DF406B">
        <w:rPr>
          <w:sz w:val="24"/>
          <w:szCs w:val="24"/>
        </w:rPr>
        <w:t>par les Groupes Travail et la CUN cbg</w:t>
      </w:r>
      <w:r w:rsidR="0027003A">
        <w:rPr>
          <w:sz w:val="24"/>
          <w:szCs w:val="24"/>
        </w:rPr>
        <w:t>.</w:t>
      </w:r>
    </w:p>
    <w:p w14:paraId="7053C43F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589CA9E2" w14:textId="26FCBF84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>- Le remboursement des frais des jurys, des membres de la CUN cbg</w:t>
      </w:r>
      <w:r w:rsidR="0027003A">
        <w:rPr>
          <w:sz w:val="24"/>
          <w:szCs w:val="24"/>
        </w:rPr>
        <w:t xml:space="preserve"> et d’un représentant par GT concerné,</w:t>
      </w:r>
      <w:r w:rsidRPr="00DF406B">
        <w:rPr>
          <w:sz w:val="24"/>
          <w:szCs w:val="24"/>
        </w:rPr>
        <w:t xml:space="preserve"> est pris en charge, conformément au Cahier des charges administratif des Grands </w:t>
      </w:r>
      <w:r w:rsidR="0027003A" w:rsidRPr="00DF406B">
        <w:rPr>
          <w:sz w:val="24"/>
          <w:szCs w:val="24"/>
        </w:rPr>
        <w:t>Événements</w:t>
      </w:r>
      <w:r w:rsidRPr="00DF406B">
        <w:rPr>
          <w:sz w:val="24"/>
          <w:szCs w:val="24"/>
        </w:rPr>
        <w:t>.</w:t>
      </w:r>
    </w:p>
    <w:p w14:paraId="0D2E2CD4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3F7A7FCE" w14:textId="77777777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 - La CUN cbg versera une subvention forfaitaire par discipline de : 200 € </w:t>
      </w:r>
    </w:p>
    <w:p w14:paraId="5985E3EA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00857F4C" w14:textId="1F25A213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>- La CUN cbg versera une subvention forfaitaire par concurrent de 50 €</w:t>
      </w:r>
      <w:r w:rsidR="0027003A">
        <w:rPr>
          <w:sz w:val="24"/>
          <w:szCs w:val="24"/>
        </w:rPr>
        <w:t xml:space="preserve"> à l’organisateur</w:t>
      </w:r>
      <w:r w:rsidRPr="00DF406B">
        <w:rPr>
          <w:sz w:val="24"/>
          <w:szCs w:val="24"/>
        </w:rPr>
        <w:t>, correspondant à une prise en charge des 2 déjeuners du samedi et dimanche, ainsi qu’à la soirée amicale du samedi soir.</w:t>
      </w:r>
    </w:p>
    <w:p w14:paraId="1C7140AE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3FCB2449" w14:textId="0D868F89" w:rsidR="005A398A" w:rsidRPr="00DF406B" w:rsidRDefault="000E0126" w:rsidP="00DF406B">
      <w:pPr>
        <w:jc w:val="both"/>
        <w:rPr>
          <w:sz w:val="24"/>
          <w:szCs w:val="24"/>
        </w:rPr>
      </w:pPr>
      <w:r>
        <w:rPr>
          <w:sz w:val="24"/>
          <w:szCs w:val="24"/>
        </w:rPr>
        <w:t>- Un gilet de conducteur</w:t>
      </w:r>
      <w:r w:rsidR="005A398A" w:rsidRPr="00DF406B">
        <w:rPr>
          <w:sz w:val="24"/>
          <w:szCs w:val="24"/>
        </w:rPr>
        <w:t xml:space="preserve"> sera offert à chaque concurrent, par la CUN cbg.</w:t>
      </w:r>
    </w:p>
    <w:p w14:paraId="6F3BD806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65DB5C0F" w14:textId="5CDA0470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- Comme pour tous les Grands </w:t>
      </w:r>
      <w:r w:rsidR="0027003A" w:rsidRPr="00DF406B">
        <w:rPr>
          <w:sz w:val="24"/>
          <w:szCs w:val="24"/>
        </w:rPr>
        <w:t>Événements</w:t>
      </w:r>
      <w:r w:rsidRPr="00DF406B">
        <w:rPr>
          <w:sz w:val="24"/>
          <w:szCs w:val="24"/>
        </w:rPr>
        <w:t>, il n’y aura pas d’engagement à régler par le concurrent.</w:t>
      </w:r>
    </w:p>
    <w:p w14:paraId="2B678B49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3E572F36" w14:textId="371173AE" w:rsidR="005A398A" w:rsidRPr="00DF406B" w:rsidRDefault="005A398A" w:rsidP="00DF406B">
      <w:pPr>
        <w:jc w:val="both"/>
        <w:rPr>
          <w:sz w:val="24"/>
          <w:szCs w:val="24"/>
        </w:rPr>
      </w:pPr>
      <w:r w:rsidRPr="00DF406B">
        <w:rPr>
          <w:sz w:val="24"/>
          <w:szCs w:val="24"/>
        </w:rPr>
        <w:t xml:space="preserve">- L’organisateur s’engagera à respecter intégralement le Cahier des charges administratif des Grands </w:t>
      </w:r>
      <w:r w:rsidR="0027003A" w:rsidRPr="00DF406B">
        <w:rPr>
          <w:sz w:val="24"/>
          <w:szCs w:val="24"/>
        </w:rPr>
        <w:t>Événements</w:t>
      </w:r>
      <w:r w:rsidRPr="00DF406B">
        <w:rPr>
          <w:sz w:val="24"/>
          <w:szCs w:val="24"/>
        </w:rPr>
        <w:t>, et le Cahier des charges techniques de chaque discipline.</w:t>
      </w:r>
    </w:p>
    <w:p w14:paraId="31BAED3B" w14:textId="77777777" w:rsidR="005A398A" w:rsidRPr="00DF406B" w:rsidRDefault="005A398A" w:rsidP="00DF406B">
      <w:pPr>
        <w:jc w:val="both"/>
        <w:rPr>
          <w:sz w:val="24"/>
          <w:szCs w:val="24"/>
        </w:rPr>
      </w:pPr>
    </w:p>
    <w:p w14:paraId="06FC33A3" w14:textId="3DC2C731" w:rsidR="005A398A" w:rsidRPr="002E3F62" w:rsidRDefault="005A398A" w:rsidP="00A04205">
      <w:pPr>
        <w:ind w:left="5672" w:firstLine="709"/>
        <w:jc w:val="both"/>
        <w:rPr>
          <w:b/>
          <w:sz w:val="22"/>
          <w:szCs w:val="22"/>
        </w:rPr>
      </w:pPr>
      <w:r w:rsidRPr="00DF406B">
        <w:rPr>
          <w:sz w:val="24"/>
          <w:szCs w:val="24"/>
        </w:rPr>
        <w:t xml:space="preserve">Validé par la CUN cbg, le </w:t>
      </w:r>
      <w:r w:rsidR="0027003A">
        <w:rPr>
          <w:sz w:val="24"/>
          <w:szCs w:val="24"/>
        </w:rPr>
        <w:t>18 avril 2019</w:t>
      </w:r>
    </w:p>
    <w:sectPr w:rsidR="005A398A" w:rsidRPr="002E3F62" w:rsidSect="00C9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680" w:bottom="839" w:left="737" w:header="567" w:footer="5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9B69" w14:textId="77777777" w:rsidR="00934A6F" w:rsidRDefault="00934A6F">
      <w:r>
        <w:separator/>
      </w:r>
    </w:p>
  </w:endnote>
  <w:endnote w:type="continuationSeparator" w:id="0">
    <w:p w14:paraId="13165CCE" w14:textId="77777777" w:rsidR="00934A6F" w:rsidRDefault="0093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A0CC" w14:textId="77777777" w:rsidR="00C97802" w:rsidRDefault="00C978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C7182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1838B6" w14:paraId="45CE7960" w14:textId="77777777" w:rsidTr="001838B6">
      <w:tc>
        <w:tcPr>
          <w:tcW w:w="10773" w:type="dxa"/>
        </w:tcPr>
        <w:tbl>
          <w:tblPr>
            <w:tblStyle w:val="Grilledutableau"/>
            <w:tblW w:w="10774" w:type="dxa"/>
            <w:tblBorders>
              <w:top w:val="single" w:sz="12" w:space="0" w:color="17365D" w:themeColor="text2" w:themeShade="BF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8987"/>
            <w:gridCol w:w="1078"/>
          </w:tblGrid>
          <w:tr w:rsidR="001838B6" w:rsidRPr="004B0BC1" w14:paraId="60B415AD" w14:textId="77777777" w:rsidTr="001838B6">
            <w:tc>
              <w:tcPr>
                <w:tcW w:w="709" w:type="dxa"/>
                <w:tcBorders>
                  <w:top w:val="single" w:sz="12" w:space="0" w:color="17365D" w:themeColor="text2" w:themeShade="BF"/>
                </w:tcBorders>
                <w:shd w:val="clear" w:color="auto" w:fill="17365D" w:themeFill="text2" w:themeFillShade="BF"/>
                <w:tcMar>
                  <w:left w:w="57" w:type="dxa"/>
                  <w:right w:w="0" w:type="dxa"/>
                </w:tcMar>
              </w:tcPr>
              <w:p w14:paraId="6B5A0B30" w14:textId="77777777" w:rsidR="001838B6" w:rsidRPr="004B0BC1" w:rsidRDefault="001838B6" w:rsidP="001838B6">
                <w:pPr>
                  <w:pStyle w:val="Pieddepage"/>
                  <w:rPr>
                    <w:rFonts w:ascii="Arial Narrow" w:hAnsi="Arial Narrow"/>
                    <w:b/>
                    <w:snapToGrid w:val="0"/>
                    <w:color w:val="FFFFFF" w:themeColor="background1"/>
                    <w:sz w:val="14"/>
                    <w:szCs w:val="14"/>
                  </w:rPr>
                </w:pPr>
                <w:r w:rsidRPr="004B0BC1">
                  <w:rPr>
                    <w:rFonts w:ascii="Arial Narrow" w:hAnsi="Arial Narrow"/>
                    <w:b/>
                    <w:snapToGrid w:val="0"/>
                    <w:color w:val="FFFFFF" w:themeColor="background1"/>
                    <w:sz w:val="14"/>
                    <w:szCs w:val="14"/>
                  </w:rPr>
                  <w:t xml:space="preserve">CUN-CBG   </w:t>
                </w:r>
              </w:p>
            </w:tc>
            <w:tc>
              <w:tcPr>
                <w:tcW w:w="8987" w:type="dxa"/>
              </w:tcPr>
              <w:p w14:paraId="786C2B18" w14:textId="77777777" w:rsidR="001838B6" w:rsidRPr="00031E95" w:rsidRDefault="005A398A" w:rsidP="00076D93">
                <w:pPr>
                  <w:pStyle w:val="Pieddepage"/>
                  <w:rPr>
                    <w:rFonts w:ascii="Arial Narrow" w:hAnsi="Arial Narrow"/>
                    <w:snapToGrid w:val="0"/>
                    <w:color w:val="17365D" w:themeColor="text2" w:themeShade="BF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napToGrid w:val="0"/>
                    <w:color w:val="17365D" w:themeColor="text2" w:themeShade="BF"/>
                    <w:sz w:val="14"/>
                    <w:szCs w:val="14"/>
                  </w:rPr>
                  <w:t>Protocole du challenge inter races de la Société Centrale Canine, intégré aux grands évènements de la CUN-CBG</w:t>
                </w:r>
              </w:p>
            </w:tc>
            <w:tc>
              <w:tcPr>
                <w:tcW w:w="1078" w:type="dxa"/>
                <w:tcMar>
                  <w:left w:w="0" w:type="dxa"/>
                  <w:right w:w="57" w:type="dxa"/>
                </w:tcMar>
              </w:tcPr>
              <w:p w14:paraId="68BE1EE5" w14:textId="77777777" w:rsidR="001838B6" w:rsidRPr="004B0BC1" w:rsidRDefault="001838B6" w:rsidP="001838B6">
                <w:pPr>
                  <w:pStyle w:val="Pieddepage"/>
                  <w:jc w:val="right"/>
                  <w:rPr>
                    <w:b/>
                    <w:snapToGrid w:val="0"/>
                    <w:sz w:val="14"/>
                    <w:szCs w:val="14"/>
                  </w:rPr>
                </w:pP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t xml:space="preserve">Page : </w:t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fldChar w:fldCharType="begin"/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instrText>PAGE  \* Arabic  \* MERGEFORMAT</w:instrText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fldChar w:fldCharType="separate"/>
                </w:r>
                <w:r w:rsidR="00DF406B">
                  <w:rPr>
                    <w:rFonts w:ascii="Arial Narrow" w:hAnsi="Arial Narrow"/>
                    <w:b/>
                    <w:noProof/>
                    <w:snapToGrid w:val="0"/>
                    <w:color w:val="17365D" w:themeColor="text2" w:themeShade="BF"/>
                    <w:sz w:val="14"/>
                    <w:szCs w:val="14"/>
                  </w:rPr>
                  <w:t>2</w:t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fldChar w:fldCharType="end"/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t xml:space="preserve"> sur </w:t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fldChar w:fldCharType="begin"/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instrText>NUMPAGES  \* Arabic  \* MERGEFORMAT</w:instrText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fldChar w:fldCharType="separate"/>
                </w:r>
                <w:r w:rsidR="006A52F4">
                  <w:rPr>
                    <w:rFonts w:ascii="Arial Narrow" w:hAnsi="Arial Narrow"/>
                    <w:b/>
                    <w:noProof/>
                    <w:snapToGrid w:val="0"/>
                    <w:color w:val="17365D" w:themeColor="text2" w:themeShade="BF"/>
                    <w:sz w:val="14"/>
                    <w:szCs w:val="14"/>
                  </w:rPr>
                  <w:t>1</w:t>
                </w:r>
                <w:r w:rsidRPr="004B0BC1">
                  <w:rPr>
                    <w:rFonts w:ascii="Arial Narrow" w:hAnsi="Arial Narrow"/>
                    <w:b/>
                    <w:snapToGrid w:val="0"/>
                    <w:color w:val="17365D" w:themeColor="text2" w:themeShade="BF"/>
                    <w:sz w:val="14"/>
                    <w:szCs w:val="14"/>
                  </w:rPr>
                  <w:fldChar w:fldCharType="end"/>
                </w:r>
              </w:p>
            </w:tc>
          </w:tr>
        </w:tbl>
        <w:p w14:paraId="77B0698F" w14:textId="77777777" w:rsidR="001838B6" w:rsidRDefault="001838B6" w:rsidP="001838B6">
          <w:pPr>
            <w:pStyle w:val="Pieddepage"/>
            <w:rPr>
              <w:color w:val="339966"/>
            </w:rPr>
          </w:pPr>
        </w:p>
      </w:tc>
    </w:tr>
  </w:tbl>
  <w:p w14:paraId="1D133D68" w14:textId="77777777" w:rsidR="001838B6" w:rsidRPr="0001709A" w:rsidRDefault="001838B6" w:rsidP="00413C34">
    <w:pPr>
      <w:pStyle w:val="Pieddepage"/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C7182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1838B6" w:rsidRPr="004F75BE" w14:paraId="76BA0BCE" w14:textId="77777777" w:rsidTr="001838B6">
      <w:tc>
        <w:tcPr>
          <w:tcW w:w="10773" w:type="dxa"/>
          <w:tcMar>
            <w:top w:w="57" w:type="dxa"/>
            <w:left w:w="0" w:type="dxa"/>
            <w:right w:w="0" w:type="dxa"/>
          </w:tcMar>
        </w:tcPr>
        <w:p w14:paraId="330C3781" w14:textId="77777777" w:rsidR="001838B6" w:rsidRPr="004F75BE" w:rsidRDefault="001838B6" w:rsidP="001838B6">
          <w:pPr>
            <w:pStyle w:val="Pieddepage"/>
            <w:rPr>
              <w:rFonts w:ascii="Goudy Old Style" w:hAnsi="Goudy Old Style"/>
            </w:rPr>
          </w:pPr>
          <w:r>
            <w:rPr>
              <w:rFonts w:ascii="Goudy Old Style" w:hAnsi="Goudy Old Style"/>
              <w:noProof/>
            </w:rPr>
            <w:drawing>
              <wp:inline distT="0" distB="0" distL="0" distR="0" wp14:anchorId="7F2E844F" wp14:editId="3696C92E">
                <wp:extent cx="6840000" cy="52130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0" cy="521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63C3AA" w14:textId="77777777" w:rsidR="001838B6" w:rsidRDefault="001838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96E5" w14:textId="77777777" w:rsidR="00934A6F" w:rsidRDefault="00934A6F">
      <w:r>
        <w:separator/>
      </w:r>
    </w:p>
  </w:footnote>
  <w:footnote w:type="continuationSeparator" w:id="0">
    <w:p w14:paraId="3075DDAE" w14:textId="77777777" w:rsidR="00934A6F" w:rsidRDefault="0093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B285" w14:textId="77777777" w:rsidR="00C97802" w:rsidRDefault="00C978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F9D5" w14:textId="77777777" w:rsidR="00C97802" w:rsidRDefault="00C978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5D845" w14:textId="77777777" w:rsidR="00C97802" w:rsidRDefault="00C978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6"/>
    <w:rsid w:val="00001354"/>
    <w:rsid w:val="00004581"/>
    <w:rsid w:val="00004BD1"/>
    <w:rsid w:val="00014C11"/>
    <w:rsid w:val="0001589A"/>
    <w:rsid w:val="0001709A"/>
    <w:rsid w:val="000233EC"/>
    <w:rsid w:val="00026BD8"/>
    <w:rsid w:val="000300AB"/>
    <w:rsid w:val="00031E95"/>
    <w:rsid w:val="00032702"/>
    <w:rsid w:val="00036603"/>
    <w:rsid w:val="00043FFD"/>
    <w:rsid w:val="0004771F"/>
    <w:rsid w:val="00047E18"/>
    <w:rsid w:val="00051632"/>
    <w:rsid w:val="000519D0"/>
    <w:rsid w:val="00053A28"/>
    <w:rsid w:val="00053DAE"/>
    <w:rsid w:val="00056909"/>
    <w:rsid w:val="00057883"/>
    <w:rsid w:val="00072B75"/>
    <w:rsid w:val="00076BE7"/>
    <w:rsid w:val="00076D93"/>
    <w:rsid w:val="00080575"/>
    <w:rsid w:val="000A1309"/>
    <w:rsid w:val="000A7790"/>
    <w:rsid w:val="000B0AAF"/>
    <w:rsid w:val="000B1424"/>
    <w:rsid w:val="000B31DE"/>
    <w:rsid w:val="000B56D5"/>
    <w:rsid w:val="000C0921"/>
    <w:rsid w:val="000E0126"/>
    <w:rsid w:val="000E2B7E"/>
    <w:rsid w:val="000E7506"/>
    <w:rsid w:val="000F3D84"/>
    <w:rsid w:val="000F5342"/>
    <w:rsid w:val="000F6C6B"/>
    <w:rsid w:val="000F7011"/>
    <w:rsid w:val="000F7CD5"/>
    <w:rsid w:val="001007C5"/>
    <w:rsid w:val="00104923"/>
    <w:rsid w:val="00105BC0"/>
    <w:rsid w:val="00110DA8"/>
    <w:rsid w:val="00112F56"/>
    <w:rsid w:val="00121E68"/>
    <w:rsid w:val="001372D1"/>
    <w:rsid w:val="0014041B"/>
    <w:rsid w:val="00146865"/>
    <w:rsid w:val="00153F7D"/>
    <w:rsid w:val="00156067"/>
    <w:rsid w:val="0016257E"/>
    <w:rsid w:val="001656E0"/>
    <w:rsid w:val="00175B68"/>
    <w:rsid w:val="00180B02"/>
    <w:rsid w:val="001838B6"/>
    <w:rsid w:val="00185FC2"/>
    <w:rsid w:val="001869D7"/>
    <w:rsid w:val="00187FBD"/>
    <w:rsid w:val="00192614"/>
    <w:rsid w:val="001A73C8"/>
    <w:rsid w:val="001B641A"/>
    <w:rsid w:val="001C7B8B"/>
    <w:rsid w:val="001D099E"/>
    <w:rsid w:val="001F1A83"/>
    <w:rsid w:val="001F1ED0"/>
    <w:rsid w:val="001F3D25"/>
    <w:rsid w:val="001F5CE2"/>
    <w:rsid w:val="001F6274"/>
    <w:rsid w:val="00202DD6"/>
    <w:rsid w:val="00204247"/>
    <w:rsid w:val="00222AD6"/>
    <w:rsid w:val="00230B7B"/>
    <w:rsid w:val="00233AF4"/>
    <w:rsid w:val="00233BEB"/>
    <w:rsid w:val="00235D1A"/>
    <w:rsid w:val="00235E9F"/>
    <w:rsid w:val="002446EF"/>
    <w:rsid w:val="00244A5D"/>
    <w:rsid w:val="00245414"/>
    <w:rsid w:val="002458E9"/>
    <w:rsid w:val="002513B8"/>
    <w:rsid w:val="002661D6"/>
    <w:rsid w:val="0027003A"/>
    <w:rsid w:val="00291CF7"/>
    <w:rsid w:val="002943A6"/>
    <w:rsid w:val="00294BA1"/>
    <w:rsid w:val="002A595A"/>
    <w:rsid w:val="002A71B2"/>
    <w:rsid w:val="002B446D"/>
    <w:rsid w:val="002B6379"/>
    <w:rsid w:val="002C2339"/>
    <w:rsid w:val="002C5730"/>
    <w:rsid w:val="002D14D6"/>
    <w:rsid w:val="002D1CC6"/>
    <w:rsid w:val="002D7747"/>
    <w:rsid w:val="002E0E1E"/>
    <w:rsid w:val="002E32DA"/>
    <w:rsid w:val="002E3CBF"/>
    <w:rsid w:val="002F2737"/>
    <w:rsid w:val="003058FE"/>
    <w:rsid w:val="00306CEA"/>
    <w:rsid w:val="00311DC2"/>
    <w:rsid w:val="00315DDC"/>
    <w:rsid w:val="00353DAC"/>
    <w:rsid w:val="0036314D"/>
    <w:rsid w:val="00365883"/>
    <w:rsid w:val="00384348"/>
    <w:rsid w:val="00386515"/>
    <w:rsid w:val="00393B56"/>
    <w:rsid w:val="003A2B65"/>
    <w:rsid w:val="003A2E3C"/>
    <w:rsid w:val="003A35AF"/>
    <w:rsid w:val="003B23C2"/>
    <w:rsid w:val="003B2ADF"/>
    <w:rsid w:val="003B6184"/>
    <w:rsid w:val="003C22CA"/>
    <w:rsid w:val="003C4B11"/>
    <w:rsid w:val="003C6A80"/>
    <w:rsid w:val="003E0EC8"/>
    <w:rsid w:val="003E604C"/>
    <w:rsid w:val="003E612D"/>
    <w:rsid w:val="003F5055"/>
    <w:rsid w:val="003F59D1"/>
    <w:rsid w:val="00401FE6"/>
    <w:rsid w:val="0041131A"/>
    <w:rsid w:val="00411A67"/>
    <w:rsid w:val="004122FE"/>
    <w:rsid w:val="00413C34"/>
    <w:rsid w:val="004157E0"/>
    <w:rsid w:val="004236AA"/>
    <w:rsid w:val="0042673B"/>
    <w:rsid w:val="00427482"/>
    <w:rsid w:val="004336A5"/>
    <w:rsid w:val="00434162"/>
    <w:rsid w:val="00434726"/>
    <w:rsid w:val="004362A4"/>
    <w:rsid w:val="00436B2B"/>
    <w:rsid w:val="004371DA"/>
    <w:rsid w:val="00445BD2"/>
    <w:rsid w:val="00466B84"/>
    <w:rsid w:val="00474A24"/>
    <w:rsid w:val="00484E55"/>
    <w:rsid w:val="00491561"/>
    <w:rsid w:val="004928E6"/>
    <w:rsid w:val="004A23D4"/>
    <w:rsid w:val="004A2B6B"/>
    <w:rsid w:val="004C0623"/>
    <w:rsid w:val="004C67B1"/>
    <w:rsid w:val="004D56B9"/>
    <w:rsid w:val="004F3E47"/>
    <w:rsid w:val="004F75BE"/>
    <w:rsid w:val="004F7E19"/>
    <w:rsid w:val="00500B65"/>
    <w:rsid w:val="005021DC"/>
    <w:rsid w:val="00502B1F"/>
    <w:rsid w:val="00502F07"/>
    <w:rsid w:val="00503D90"/>
    <w:rsid w:val="00516C7B"/>
    <w:rsid w:val="0051729A"/>
    <w:rsid w:val="0052572F"/>
    <w:rsid w:val="00537DB4"/>
    <w:rsid w:val="00541E6E"/>
    <w:rsid w:val="00544355"/>
    <w:rsid w:val="00555DA5"/>
    <w:rsid w:val="005568A4"/>
    <w:rsid w:val="00557AAC"/>
    <w:rsid w:val="0056018A"/>
    <w:rsid w:val="005654DF"/>
    <w:rsid w:val="00565B99"/>
    <w:rsid w:val="005773F3"/>
    <w:rsid w:val="00581461"/>
    <w:rsid w:val="005915BE"/>
    <w:rsid w:val="00595341"/>
    <w:rsid w:val="00596F53"/>
    <w:rsid w:val="005A398A"/>
    <w:rsid w:val="005A6ABD"/>
    <w:rsid w:val="005B4E73"/>
    <w:rsid w:val="005B67D6"/>
    <w:rsid w:val="005C4DC0"/>
    <w:rsid w:val="005D5A59"/>
    <w:rsid w:val="005E2019"/>
    <w:rsid w:val="005E4C90"/>
    <w:rsid w:val="005E6CE7"/>
    <w:rsid w:val="005E7818"/>
    <w:rsid w:val="005F17D0"/>
    <w:rsid w:val="005F69D3"/>
    <w:rsid w:val="00604BEA"/>
    <w:rsid w:val="006068F4"/>
    <w:rsid w:val="00612C09"/>
    <w:rsid w:val="00625CFB"/>
    <w:rsid w:val="0064375C"/>
    <w:rsid w:val="006504E6"/>
    <w:rsid w:val="0065685A"/>
    <w:rsid w:val="00656C51"/>
    <w:rsid w:val="00656D98"/>
    <w:rsid w:val="0066576D"/>
    <w:rsid w:val="00670CD2"/>
    <w:rsid w:val="00682F92"/>
    <w:rsid w:val="00683EAA"/>
    <w:rsid w:val="00691624"/>
    <w:rsid w:val="00692A4E"/>
    <w:rsid w:val="00693726"/>
    <w:rsid w:val="006A52F4"/>
    <w:rsid w:val="006B20B6"/>
    <w:rsid w:val="006B432A"/>
    <w:rsid w:val="006D20F0"/>
    <w:rsid w:val="006D22FC"/>
    <w:rsid w:val="006E4FB4"/>
    <w:rsid w:val="006E5782"/>
    <w:rsid w:val="006F3442"/>
    <w:rsid w:val="006F7490"/>
    <w:rsid w:val="007062CA"/>
    <w:rsid w:val="00734D45"/>
    <w:rsid w:val="00737F4C"/>
    <w:rsid w:val="00741F2B"/>
    <w:rsid w:val="007420BB"/>
    <w:rsid w:val="00753584"/>
    <w:rsid w:val="00770BC0"/>
    <w:rsid w:val="00771767"/>
    <w:rsid w:val="00772865"/>
    <w:rsid w:val="0078427D"/>
    <w:rsid w:val="00797C92"/>
    <w:rsid w:val="007A11A7"/>
    <w:rsid w:val="007A1D23"/>
    <w:rsid w:val="007A201D"/>
    <w:rsid w:val="007A253F"/>
    <w:rsid w:val="007C21A9"/>
    <w:rsid w:val="007C5F5B"/>
    <w:rsid w:val="007C67E4"/>
    <w:rsid w:val="007D25E1"/>
    <w:rsid w:val="007D5071"/>
    <w:rsid w:val="007D7967"/>
    <w:rsid w:val="007E1350"/>
    <w:rsid w:val="007E194D"/>
    <w:rsid w:val="007E623B"/>
    <w:rsid w:val="007F46EF"/>
    <w:rsid w:val="007F60C2"/>
    <w:rsid w:val="0080277B"/>
    <w:rsid w:val="008046DE"/>
    <w:rsid w:val="00806210"/>
    <w:rsid w:val="008132B1"/>
    <w:rsid w:val="00814827"/>
    <w:rsid w:val="00822723"/>
    <w:rsid w:val="0083110D"/>
    <w:rsid w:val="0085155A"/>
    <w:rsid w:val="008525AC"/>
    <w:rsid w:val="008613E0"/>
    <w:rsid w:val="008731FA"/>
    <w:rsid w:val="00883F4B"/>
    <w:rsid w:val="00884D58"/>
    <w:rsid w:val="00884DF3"/>
    <w:rsid w:val="00887372"/>
    <w:rsid w:val="0089504B"/>
    <w:rsid w:val="00895996"/>
    <w:rsid w:val="00895A15"/>
    <w:rsid w:val="008A5CBE"/>
    <w:rsid w:val="008A761A"/>
    <w:rsid w:val="008A7A75"/>
    <w:rsid w:val="008A7B92"/>
    <w:rsid w:val="008B37A5"/>
    <w:rsid w:val="008B5C12"/>
    <w:rsid w:val="008D1AFD"/>
    <w:rsid w:val="008D57D3"/>
    <w:rsid w:val="008F149C"/>
    <w:rsid w:val="00911386"/>
    <w:rsid w:val="00916561"/>
    <w:rsid w:val="00917794"/>
    <w:rsid w:val="00924AC1"/>
    <w:rsid w:val="00926687"/>
    <w:rsid w:val="00933BEB"/>
    <w:rsid w:val="00934A6F"/>
    <w:rsid w:val="00940356"/>
    <w:rsid w:val="009426EC"/>
    <w:rsid w:val="00944785"/>
    <w:rsid w:val="009472FB"/>
    <w:rsid w:val="00947746"/>
    <w:rsid w:val="00951AAB"/>
    <w:rsid w:val="00953EF3"/>
    <w:rsid w:val="00964FD5"/>
    <w:rsid w:val="009763C2"/>
    <w:rsid w:val="0098033D"/>
    <w:rsid w:val="0098050A"/>
    <w:rsid w:val="00981F99"/>
    <w:rsid w:val="00985C02"/>
    <w:rsid w:val="009936A9"/>
    <w:rsid w:val="00994F76"/>
    <w:rsid w:val="009962A5"/>
    <w:rsid w:val="009A0469"/>
    <w:rsid w:val="009A4DA3"/>
    <w:rsid w:val="009A533D"/>
    <w:rsid w:val="009B27F4"/>
    <w:rsid w:val="009B422D"/>
    <w:rsid w:val="009B76F0"/>
    <w:rsid w:val="009C1E3E"/>
    <w:rsid w:val="009C4118"/>
    <w:rsid w:val="009C5BB9"/>
    <w:rsid w:val="009C6FE2"/>
    <w:rsid w:val="009D3A80"/>
    <w:rsid w:val="009E03C8"/>
    <w:rsid w:val="00A04205"/>
    <w:rsid w:val="00A04D8F"/>
    <w:rsid w:val="00A157F1"/>
    <w:rsid w:val="00A22F2E"/>
    <w:rsid w:val="00A23F93"/>
    <w:rsid w:val="00A2572A"/>
    <w:rsid w:val="00A26002"/>
    <w:rsid w:val="00A30ADC"/>
    <w:rsid w:val="00A31AD1"/>
    <w:rsid w:val="00A3458B"/>
    <w:rsid w:val="00A34AB3"/>
    <w:rsid w:val="00A40D3D"/>
    <w:rsid w:val="00A46E70"/>
    <w:rsid w:val="00A50832"/>
    <w:rsid w:val="00A53FEF"/>
    <w:rsid w:val="00A55644"/>
    <w:rsid w:val="00A57170"/>
    <w:rsid w:val="00A66B91"/>
    <w:rsid w:val="00A70876"/>
    <w:rsid w:val="00A7667F"/>
    <w:rsid w:val="00A816BF"/>
    <w:rsid w:val="00A85856"/>
    <w:rsid w:val="00AA12EF"/>
    <w:rsid w:val="00AA348A"/>
    <w:rsid w:val="00AA71E2"/>
    <w:rsid w:val="00AB2F73"/>
    <w:rsid w:val="00AC13F8"/>
    <w:rsid w:val="00AC243B"/>
    <w:rsid w:val="00AC2D10"/>
    <w:rsid w:val="00AC4AE1"/>
    <w:rsid w:val="00AC611E"/>
    <w:rsid w:val="00AD33E4"/>
    <w:rsid w:val="00AD6074"/>
    <w:rsid w:val="00AE2973"/>
    <w:rsid w:val="00AE2B30"/>
    <w:rsid w:val="00AE405E"/>
    <w:rsid w:val="00AE4CA4"/>
    <w:rsid w:val="00AE5B14"/>
    <w:rsid w:val="00AF2974"/>
    <w:rsid w:val="00AF6A15"/>
    <w:rsid w:val="00B05B4B"/>
    <w:rsid w:val="00B102A8"/>
    <w:rsid w:val="00B112B2"/>
    <w:rsid w:val="00B206BC"/>
    <w:rsid w:val="00B21862"/>
    <w:rsid w:val="00B302DC"/>
    <w:rsid w:val="00B3226C"/>
    <w:rsid w:val="00B36597"/>
    <w:rsid w:val="00B530FE"/>
    <w:rsid w:val="00B539E4"/>
    <w:rsid w:val="00B55A7A"/>
    <w:rsid w:val="00B57FBA"/>
    <w:rsid w:val="00B604BB"/>
    <w:rsid w:val="00B64657"/>
    <w:rsid w:val="00B66CB4"/>
    <w:rsid w:val="00B71469"/>
    <w:rsid w:val="00B87FCF"/>
    <w:rsid w:val="00BA415C"/>
    <w:rsid w:val="00BB454A"/>
    <w:rsid w:val="00BB785B"/>
    <w:rsid w:val="00BD588A"/>
    <w:rsid w:val="00BE2FD5"/>
    <w:rsid w:val="00BE3E87"/>
    <w:rsid w:val="00BE5F3B"/>
    <w:rsid w:val="00BE6F07"/>
    <w:rsid w:val="00BF2A37"/>
    <w:rsid w:val="00BF4090"/>
    <w:rsid w:val="00BF4A7F"/>
    <w:rsid w:val="00BF63EB"/>
    <w:rsid w:val="00C05537"/>
    <w:rsid w:val="00C173B3"/>
    <w:rsid w:val="00C2437C"/>
    <w:rsid w:val="00C2466D"/>
    <w:rsid w:val="00C301A5"/>
    <w:rsid w:val="00C32847"/>
    <w:rsid w:val="00C34044"/>
    <w:rsid w:val="00C35129"/>
    <w:rsid w:val="00C45CB3"/>
    <w:rsid w:val="00C46C20"/>
    <w:rsid w:val="00C472E2"/>
    <w:rsid w:val="00C503B9"/>
    <w:rsid w:val="00C57807"/>
    <w:rsid w:val="00C60B88"/>
    <w:rsid w:val="00C64A26"/>
    <w:rsid w:val="00C65D1D"/>
    <w:rsid w:val="00C66BC8"/>
    <w:rsid w:val="00C721DF"/>
    <w:rsid w:val="00C80D69"/>
    <w:rsid w:val="00C8442D"/>
    <w:rsid w:val="00C8504E"/>
    <w:rsid w:val="00C87DE2"/>
    <w:rsid w:val="00C93A17"/>
    <w:rsid w:val="00C94B7F"/>
    <w:rsid w:val="00C97802"/>
    <w:rsid w:val="00CB6460"/>
    <w:rsid w:val="00CD28D1"/>
    <w:rsid w:val="00CD4FFF"/>
    <w:rsid w:val="00CD5AE9"/>
    <w:rsid w:val="00CD6CDD"/>
    <w:rsid w:val="00CF19C7"/>
    <w:rsid w:val="00CF2962"/>
    <w:rsid w:val="00CF4540"/>
    <w:rsid w:val="00CF5D11"/>
    <w:rsid w:val="00D01508"/>
    <w:rsid w:val="00D01A7D"/>
    <w:rsid w:val="00D11BD6"/>
    <w:rsid w:val="00D11D30"/>
    <w:rsid w:val="00D154F6"/>
    <w:rsid w:val="00D163FE"/>
    <w:rsid w:val="00D234E1"/>
    <w:rsid w:val="00D24617"/>
    <w:rsid w:val="00D25072"/>
    <w:rsid w:val="00D34970"/>
    <w:rsid w:val="00D377DA"/>
    <w:rsid w:val="00D4678B"/>
    <w:rsid w:val="00D511B0"/>
    <w:rsid w:val="00D51E75"/>
    <w:rsid w:val="00D53BC5"/>
    <w:rsid w:val="00D5516D"/>
    <w:rsid w:val="00D571D6"/>
    <w:rsid w:val="00D57472"/>
    <w:rsid w:val="00D61028"/>
    <w:rsid w:val="00D70992"/>
    <w:rsid w:val="00D77ADD"/>
    <w:rsid w:val="00D81477"/>
    <w:rsid w:val="00D84B69"/>
    <w:rsid w:val="00D939E6"/>
    <w:rsid w:val="00DA08EF"/>
    <w:rsid w:val="00DA29AA"/>
    <w:rsid w:val="00DA448A"/>
    <w:rsid w:val="00DC3AEA"/>
    <w:rsid w:val="00DD3BDE"/>
    <w:rsid w:val="00DD5DF1"/>
    <w:rsid w:val="00DE1EF7"/>
    <w:rsid w:val="00DE3B8E"/>
    <w:rsid w:val="00DF406B"/>
    <w:rsid w:val="00E06587"/>
    <w:rsid w:val="00E07853"/>
    <w:rsid w:val="00E239AA"/>
    <w:rsid w:val="00E27275"/>
    <w:rsid w:val="00E272BB"/>
    <w:rsid w:val="00E276D9"/>
    <w:rsid w:val="00E27BE1"/>
    <w:rsid w:val="00E41E4E"/>
    <w:rsid w:val="00E4227C"/>
    <w:rsid w:val="00E432A5"/>
    <w:rsid w:val="00E46E77"/>
    <w:rsid w:val="00E47E7C"/>
    <w:rsid w:val="00E53276"/>
    <w:rsid w:val="00E66B71"/>
    <w:rsid w:val="00E80371"/>
    <w:rsid w:val="00E81651"/>
    <w:rsid w:val="00E83BA1"/>
    <w:rsid w:val="00E86BC0"/>
    <w:rsid w:val="00E90871"/>
    <w:rsid w:val="00E95FA1"/>
    <w:rsid w:val="00EA14DB"/>
    <w:rsid w:val="00EA65C6"/>
    <w:rsid w:val="00EA7BDD"/>
    <w:rsid w:val="00EB12CC"/>
    <w:rsid w:val="00EB22D3"/>
    <w:rsid w:val="00EB4427"/>
    <w:rsid w:val="00EB77AC"/>
    <w:rsid w:val="00EC10A5"/>
    <w:rsid w:val="00EE3BAC"/>
    <w:rsid w:val="00EE4E29"/>
    <w:rsid w:val="00EE7BC3"/>
    <w:rsid w:val="00EF622B"/>
    <w:rsid w:val="00EF63DD"/>
    <w:rsid w:val="00EF7374"/>
    <w:rsid w:val="00F033A9"/>
    <w:rsid w:val="00F0352D"/>
    <w:rsid w:val="00F040E4"/>
    <w:rsid w:val="00F07D6C"/>
    <w:rsid w:val="00F1374D"/>
    <w:rsid w:val="00F1576B"/>
    <w:rsid w:val="00F16DD0"/>
    <w:rsid w:val="00F17806"/>
    <w:rsid w:val="00F20C91"/>
    <w:rsid w:val="00F244B1"/>
    <w:rsid w:val="00F33E96"/>
    <w:rsid w:val="00F36366"/>
    <w:rsid w:val="00F46A1E"/>
    <w:rsid w:val="00F46EDB"/>
    <w:rsid w:val="00F5464A"/>
    <w:rsid w:val="00F5543C"/>
    <w:rsid w:val="00F61DE6"/>
    <w:rsid w:val="00F64BE6"/>
    <w:rsid w:val="00F74CC4"/>
    <w:rsid w:val="00F776AE"/>
    <w:rsid w:val="00F81783"/>
    <w:rsid w:val="00F97264"/>
    <w:rsid w:val="00FA2E79"/>
    <w:rsid w:val="00FB1DEA"/>
    <w:rsid w:val="00FC37AB"/>
    <w:rsid w:val="00FD3421"/>
    <w:rsid w:val="00FD4372"/>
    <w:rsid w:val="00FE2CF3"/>
    <w:rsid w:val="00FE52C9"/>
    <w:rsid w:val="00FF18FE"/>
    <w:rsid w:val="00FF32BD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BE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napToGrid w:val="0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spacing w:line="480" w:lineRule="auto"/>
      <w:outlineLvl w:val="1"/>
    </w:pPr>
    <w:rPr>
      <w:b/>
      <w:snapToGrid w:val="0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snapToGrid w:val="0"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snapToGrid w:val="0"/>
      <w:sz w:val="16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ind w:right="8077"/>
      <w:jc w:val="center"/>
      <w:outlineLvl w:val="5"/>
    </w:pPr>
    <w:rPr>
      <w:b/>
      <w:snapToGrid w:val="0"/>
      <w:sz w:val="28"/>
    </w:rPr>
  </w:style>
  <w:style w:type="paragraph" w:styleId="Titre7">
    <w:name w:val="heading 7"/>
    <w:basedOn w:val="Normal"/>
    <w:next w:val="Normal"/>
    <w:link w:val="Titre7Car"/>
    <w:unhideWhenUsed/>
    <w:qFormat/>
    <w:rsid w:val="005773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773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5773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xFaxNum">
    <w:name w:val="DfxFaxNum"/>
    <w:basedOn w:val="Normal"/>
  </w:style>
  <w:style w:type="paragraph" w:customStyle="1" w:styleId="DfxTime">
    <w:name w:val="DfxTime"/>
    <w:basedOn w:val="Normal"/>
  </w:style>
  <w:style w:type="paragraph" w:customStyle="1" w:styleId="DfxDate">
    <w:name w:val="DfxDate"/>
    <w:basedOn w:val="Normal"/>
  </w:style>
  <w:style w:type="paragraph" w:customStyle="1" w:styleId="DfxRecipient">
    <w:name w:val="DfxRecipient"/>
    <w:basedOn w:val="Normal"/>
  </w:style>
  <w:style w:type="paragraph" w:customStyle="1" w:styleId="DfxCompany">
    <w:name w:val="DfxCompany"/>
    <w:basedOn w:val="Normal"/>
  </w:style>
  <w:style w:type="paragraph" w:customStyle="1" w:styleId="DfxSubject">
    <w:name w:val="DfxSubject"/>
    <w:basedOn w:val="Normal"/>
  </w:style>
  <w:style w:type="paragraph" w:customStyle="1" w:styleId="DfxKeyword">
    <w:name w:val="DfxKeyword"/>
    <w:basedOn w:val="Normal"/>
  </w:style>
  <w:style w:type="paragraph" w:customStyle="1" w:styleId="DfxBillCode">
    <w:name w:val="DfxBillCode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b/>
      <w:snapToGrid w:val="0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AE2973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C301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7C21A9"/>
    <w:rPr>
      <w:b/>
      <w:snapToGrid w:val="0"/>
      <w:sz w:val="36"/>
    </w:rPr>
  </w:style>
  <w:style w:type="character" w:customStyle="1" w:styleId="En-tteCar">
    <w:name w:val="En-tête Car"/>
    <w:link w:val="En-tte"/>
    <w:rsid w:val="009A4DA3"/>
  </w:style>
  <w:style w:type="character" w:customStyle="1" w:styleId="PieddepageCar">
    <w:name w:val="Pied de page Car"/>
    <w:basedOn w:val="Policepardfaut"/>
    <w:link w:val="Pieddepage"/>
    <w:rsid w:val="005F69D3"/>
  </w:style>
  <w:style w:type="paragraph" w:styleId="Paragraphedeliste">
    <w:name w:val="List Paragraph"/>
    <w:basedOn w:val="Normal"/>
    <w:uiPriority w:val="34"/>
    <w:qFormat/>
    <w:rsid w:val="00F46A1E"/>
    <w:pPr>
      <w:ind w:left="708"/>
    </w:pPr>
  </w:style>
  <w:style w:type="paragraph" w:styleId="Retraitcorpsdetexte3">
    <w:name w:val="Body Text Indent 3"/>
    <w:basedOn w:val="Normal"/>
    <w:link w:val="Retraitcorpsdetexte3Car"/>
    <w:unhideWhenUsed/>
    <w:rsid w:val="00D53BC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53BC5"/>
    <w:rPr>
      <w:sz w:val="16"/>
      <w:szCs w:val="16"/>
    </w:rPr>
  </w:style>
  <w:style w:type="character" w:customStyle="1" w:styleId="Titre7Car">
    <w:name w:val="Titre 7 Car"/>
    <w:basedOn w:val="Policepardfaut"/>
    <w:link w:val="Titre7"/>
    <w:rsid w:val="00577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5773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77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3">
    <w:name w:val="Body Text 3"/>
    <w:basedOn w:val="Normal"/>
    <w:link w:val="Corpsdetexte3Car"/>
    <w:unhideWhenUsed/>
    <w:rsid w:val="005773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773F3"/>
    <w:rPr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5773F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773F3"/>
  </w:style>
  <w:style w:type="paragraph" w:styleId="Corpsdetexte2">
    <w:name w:val="Body Text 2"/>
    <w:basedOn w:val="Normal"/>
    <w:link w:val="Corpsdetexte2Car"/>
    <w:unhideWhenUsed/>
    <w:rsid w:val="005773F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773F3"/>
  </w:style>
  <w:style w:type="paragraph" w:styleId="Retraitcorpsdetexte">
    <w:name w:val="Body Text Indent"/>
    <w:basedOn w:val="Normal"/>
    <w:link w:val="RetraitcorpsdetexteCar"/>
    <w:unhideWhenUsed/>
    <w:rsid w:val="005773F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773F3"/>
  </w:style>
  <w:style w:type="paragraph" w:styleId="Retraitcorpsdetexte2">
    <w:name w:val="Body Text Indent 2"/>
    <w:basedOn w:val="Normal"/>
    <w:link w:val="Retraitcorpsdetexte2Car"/>
    <w:unhideWhenUsed/>
    <w:rsid w:val="005773F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5773F3"/>
  </w:style>
  <w:style w:type="numbering" w:customStyle="1" w:styleId="Aucuneliste1">
    <w:name w:val="Aucune liste1"/>
    <w:next w:val="Aucuneliste"/>
    <w:semiHidden/>
    <w:unhideWhenUsed/>
    <w:rsid w:val="005773F3"/>
  </w:style>
  <w:style w:type="character" w:customStyle="1" w:styleId="Titre2Car">
    <w:name w:val="Titre 2 Car"/>
    <w:link w:val="Titre2"/>
    <w:rsid w:val="005773F3"/>
    <w:rPr>
      <w:b/>
      <w:snapToGrid w:val="0"/>
    </w:rPr>
  </w:style>
  <w:style w:type="character" w:customStyle="1" w:styleId="Titre3Car">
    <w:name w:val="Titre 3 Car"/>
    <w:link w:val="Titre3"/>
    <w:rsid w:val="005773F3"/>
    <w:rPr>
      <w:b/>
      <w:snapToGrid w:val="0"/>
      <w:sz w:val="28"/>
    </w:rPr>
  </w:style>
  <w:style w:type="character" w:customStyle="1" w:styleId="Titre1Car">
    <w:name w:val="Titre 1 Car"/>
    <w:link w:val="Titre1"/>
    <w:rsid w:val="005773F3"/>
    <w:rPr>
      <w:b/>
      <w:snapToGrid w:val="0"/>
      <w:sz w:val="28"/>
    </w:rPr>
  </w:style>
  <w:style w:type="character" w:customStyle="1" w:styleId="Titre4Car">
    <w:name w:val="Titre 4 Car"/>
    <w:link w:val="Titre4"/>
    <w:rsid w:val="005773F3"/>
    <w:rPr>
      <w:snapToGrid w:val="0"/>
      <w:sz w:val="24"/>
    </w:rPr>
  </w:style>
  <w:style w:type="character" w:customStyle="1" w:styleId="Titre5Car">
    <w:name w:val="Titre 5 Car"/>
    <w:link w:val="Titre5"/>
    <w:rsid w:val="005773F3"/>
    <w:rPr>
      <w:b/>
      <w:snapToGrid w:val="0"/>
      <w:sz w:val="16"/>
    </w:rPr>
  </w:style>
  <w:style w:type="character" w:customStyle="1" w:styleId="Titre6Car">
    <w:name w:val="Titre 6 Car"/>
    <w:link w:val="Titre6"/>
    <w:rsid w:val="005773F3"/>
    <w:rPr>
      <w:b/>
      <w:snapToGrid w:val="0"/>
      <w:sz w:val="28"/>
      <w:shd w:val="pct15" w:color="auto" w:fill="FFFFFF"/>
    </w:rPr>
  </w:style>
  <w:style w:type="character" w:customStyle="1" w:styleId="TextedebullesCar">
    <w:name w:val="Texte de bulles Car"/>
    <w:link w:val="Textedebulles"/>
    <w:semiHidden/>
    <w:rsid w:val="005773F3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5773F3"/>
    <w:pPr>
      <w:jc w:val="center"/>
    </w:pPr>
    <w:rPr>
      <w:rFonts w:ascii="Arial" w:hAnsi="Arial"/>
      <w:b/>
      <w:sz w:val="16"/>
      <w:szCs w:val="24"/>
    </w:rPr>
  </w:style>
  <w:style w:type="character" w:styleId="Numrodepage">
    <w:name w:val="page number"/>
    <w:basedOn w:val="Policepardfaut"/>
    <w:rsid w:val="005773F3"/>
  </w:style>
  <w:style w:type="character" w:styleId="Marquedecommentaire">
    <w:name w:val="annotation reference"/>
    <w:rsid w:val="005773F3"/>
    <w:rPr>
      <w:sz w:val="18"/>
      <w:szCs w:val="18"/>
    </w:rPr>
  </w:style>
  <w:style w:type="paragraph" w:styleId="Commentaire">
    <w:name w:val="annotation text"/>
    <w:basedOn w:val="Normal"/>
    <w:link w:val="CommentaireCar"/>
    <w:rsid w:val="005773F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5773F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5773F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773F3"/>
    <w:rPr>
      <w:b/>
      <w:bCs/>
      <w:sz w:val="24"/>
      <w:szCs w:val="24"/>
    </w:rPr>
  </w:style>
  <w:style w:type="character" w:styleId="lev">
    <w:name w:val="Strong"/>
    <w:uiPriority w:val="99"/>
    <w:qFormat/>
    <w:rsid w:val="00577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6DC3-52ED-4552-9B4A-5DF38A21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GTO</vt:lpstr>
    </vt:vector>
  </TitlesOfParts>
  <Company/>
  <LinksUpToDate>false</LinksUpToDate>
  <CharactersWithSpaces>2652</CharactersWithSpaces>
  <SharedDoc>false</SharedDoc>
  <HLinks>
    <vt:vector size="6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mailto:gtobeissance@wanadoo.fr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GTO</dc:title>
  <dc:creator>JCB</dc:creator>
  <cp:lastModifiedBy>jean-claude.delpech@orange.fr</cp:lastModifiedBy>
  <cp:revision>14</cp:revision>
  <cp:lastPrinted>2015-03-15T09:43:00Z</cp:lastPrinted>
  <dcterms:created xsi:type="dcterms:W3CDTF">2014-07-21T17:10:00Z</dcterms:created>
  <dcterms:modified xsi:type="dcterms:W3CDTF">2020-06-19T16:10:00Z</dcterms:modified>
</cp:coreProperties>
</file>